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8D" w:rsidRDefault="00CB498D" w:rsidP="00E658A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bookmarkEnd w:id="0"/>
    </w:p>
    <w:p w:rsidR="00E658A1" w:rsidRPr="007510BA" w:rsidRDefault="00E658A1" w:rsidP="00E658A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510B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קורס </w:t>
      </w:r>
      <w:r w:rsidRPr="007510B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מפשט לשוני </w:t>
      </w:r>
      <w:r w:rsidR="00DA7A4F">
        <w:rPr>
          <w:rFonts w:asciiTheme="minorBidi" w:hAnsiTheme="minorBidi" w:cstheme="minorBidi" w:hint="cs"/>
          <w:b/>
          <w:bCs/>
          <w:sz w:val="28"/>
          <w:szCs w:val="28"/>
          <w:rtl/>
        </w:rPr>
        <w:t>שפתי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</w:p>
    <w:p w:rsidR="00E658A1" w:rsidRPr="007510BA" w:rsidRDefault="00E658A1" w:rsidP="00E658A1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510B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תכנית לימודים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חוק שוויון זכויות לאנשים עם מוגבלות ותקנות הנגישות שתוקנו בעקבותיו מחייבים את כל נותני השירות בישראל לערוך התאמות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</w:rPr>
        <w:t>והנגשות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</w:rPr>
        <w:t xml:space="preserve"> עבור אנשים עם מוגבלות.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היכולת להתאים שירותים וסביבות עבור אנשים עם מוגבלות קוגניטיבית היא משימה מורכבת הדורשת ידע רב, מיומנות והבנה מעמיקה. 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בתקופת הקורונה התעצמה חשיבות הנגשת המידע לנוכח הצורך בהעברת מידע רב, חיוני ומשתנה בקצב מהיר. במהלך הקורס יוכשרו המשתתפים להנגשת מידע מגוון לקהלי יעד רבים.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</w:p>
    <w:p w:rsidR="00E658A1" w:rsidRPr="007510BA" w:rsidRDefault="002920D5" w:rsidP="00E658A1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הקורס יכלול*: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היכרות עם עולם הנגישות ככלל ונגישות קוגניטיבית בפרט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העמקה והיכרות עם מוגבלויות קוגניטיביות שונות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מודל הנגשה קוגניטיבית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עקרונות ומרכיבי התייחסות</w:t>
      </w:r>
    </w:p>
    <w:p w:rsidR="00E658A1" w:rsidRDefault="00E658A1" w:rsidP="006B30B4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הקניית ידע תיאורטי ויישומי </w:t>
      </w:r>
      <w:r w:rsidR="006B30B4">
        <w:rPr>
          <w:rFonts w:asciiTheme="minorBidi" w:hAnsiTheme="minorBidi" w:cstheme="minorBidi" w:hint="cs"/>
          <w:sz w:val="24"/>
          <w:szCs w:val="24"/>
          <w:rtl/>
        </w:rPr>
        <w:t>בתחום הפישוט הלשוני</w:t>
      </w:r>
    </w:p>
    <w:p w:rsidR="00E658A1" w:rsidRDefault="00E658A1" w:rsidP="006B30B4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התנסות מונחית בביצוע הנגשה לשונית 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סוגיות משפטיות ואתיות בהנגשה לשונית</w:t>
      </w:r>
    </w:p>
    <w:p w:rsidR="006B30B4" w:rsidRDefault="006B30B4" w:rsidP="00E658A1">
      <w:pPr>
        <w:rPr>
          <w:rFonts w:asciiTheme="minorBidi" w:hAnsiTheme="minorBidi" w:cstheme="minorBidi"/>
          <w:sz w:val="24"/>
          <w:szCs w:val="24"/>
          <w:rtl/>
        </w:rPr>
      </w:pPr>
    </w:p>
    <w:p w:rsidR="006B30B4" w:rsidRDefault="006B30B4" w:rsidP="006B30B4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אנשי לשון (בלשנים, עורכים לשוניים), אנשי מקצוע ממקצועות החינוך והרווחה ו/או ממקצועות הבריאות מוזמנים לקחת חלק בהכשרה מקצועית זו.</w:t>
      </w:r>
    </w:p>
    <w:p w:rsidR="006B30B4" w:rsidRDefault="006B30B4" w:rsidP="005A23A5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ההשתתפות בקורס (למי שאינו </w:t>
      </w:r>
      <w:r w:rsidR="00FB67A3">
        <w:rPr>
          <w:rFonts w:asciiTheme="minorBidi" w:hAnsiTheme="minorBidi" w:cstheme="minorBidi" w:hint="cs"/>
          <w:sz w:val="24"/>
          <w:szCs w:val="24"/>
          <w:rtl/>
        </w:rPr>
        <w:t>ב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על תואר אקדמי </w:t>
      </w:r>
      <w:r w:rsidR="005A23A5">
        <w:rPr>
          <w:rFonts w:asciiTheme="minorBidi" w:hAnsiTheme="minorBidi" w:cstheme="minorBidi" w:hint="cs"/>
          <w:sz w:val="24"/>
          <w:szCs w:val="24"/>
          <w:rtl/>
        </w:rPr>
        <w:t>מ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תחום </w:t>
      </w:r>
      <w:r w:rsidR="005A23A5">
        <w:rPr>
          <w:rFonts w:asciiTheme="minorBidi" w:hAnsiTheme="minorBidi" w:cstheme="minorBidi" w:hint="cs"/>
          <w:sz w:val="24"/>
          <w:szCs w:val="24"/>
          <w:rtl/>
        </w:rPr>
        <w:t>ה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לשון) מותנית </w:t>
      </w:r>
      <w:r w:rsidR="005A23A5">
        <w:rPr>
          <w:rFonts w:asciiTheme="minorBidi" w:hAnsiTheme="minorBidi" w:cstheme="minorBidi" w:hint="cs"/>
          <w:sz w:val="24"/>
          <w:szCs w:val="24"/>
          <w:rtl/>
        </w:rPr>
        <w:t xml:space="preserve">בהצלחה </w:t>
      </w:r>
      <w:r>
        <w:rPr>
          <w:rFonts w:asciiTheme="minorBidi" w:hAnsiTheme="minorBidi" w:cstheme="minorBidi" w:hint="cs"/>
          <w:sz w:val="24"/>
          <w:szCs w:val="24"/>
          <w:rtl/>
        </w:rPr>
        <w:t>בבחינת ידע בתחום השפה</w:t>
      </w:r>
      <w:r w:rsidR="005A23A5">
        <w:rPr>
          <w:rFonts w:asciiTheme="minorBidi" w:hAnsiTheme="minorBidi" w:cstheme="minorBidi" w:hint="cs"/>
          <w:sz w:val="24"/>
          <w:szCs w:val="24"/>
          <w:rtl/>
        </w:rPr>
        <w:t>.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לכלל המועמדים יערך ראיון קבלה. יתרון לבעלי ה</w:t>
      </w:r>
      <w:r w:rsidR="00FB67A3">
        <w:rPr>
          <w:rFonts w:asciiTheme="minorBidi" w:hAnsiTheme="minorBidi" w:cstheme="minorBidi" w:hint="cs"/>
          <w:sz w:val="24"/>
          <w:szCs w:val="24"/>
          <w:rtl/>
        </w:rPr>
        <w:t>י</w:t>
      </w:r>
      <w:r>
        <w:rPr>
          <w:rFonts w:asciiTheme="minorBidi" w:hAnsiTheme="minorBidi" w:cstheme="minorBidi" w:hint="cs"/>
          <w:sz w:val="24"/>
          <w:szCs w:val="24"/>
          <w:rtl/>
        </w:rPr>
        <w:t>כרות קודמת עם אוכלוסיות של אנשים עם מוגבלות בה</w:t>
      </w:r>
      <w:r w:rsidR="005A23A5">
        <w:rPr>
          <w:rFonts w:asciiTheme="minorBidi" w:hAnsiTheme="minorBidi" w:cstheme="minorBidi" w:hint="cs"/>
          <w:sz w:val="24"/>
          <w:szCs w:val="24"/>
          <w:rtl/>
        </w:rPr>
        <w:t>ב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נת שפה. 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</w:p>
    <w:p w:rsidR="00E658A1" w:rsidRPr="007510BA" w:rsidRDefault="00E658A1" w:rsidP="00E658A1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510B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רכז</w:t>
      </w:r>
      <w:r w:rsidR="00BC591F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ו</w:t>
      </w:r>
      <w:r w:rsidRPr="007510B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ת הקורס: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רכזת אקדמי</w:t>
      </w:r>
      <w:r w:rsidR="007510BA">
        <w:rPr>
          <w:rFonts w:asciiTheme="minorBidi" w:hAnsiTheme="minorBidi" w:cstheme="minorBidi" w:hint="cs"/>
          <w:sz w:val="24"/>
          <w:szCs w:val="24"/>
          <w:rtl/>
        </w:rPr>
        <w:t>ת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פרופ' שירה ילון חיימוביץ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רכזת מקצועית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</w:rPr>
        <w:t>אורנית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</w:rPr>
        <w:t xml:space="preserve"> אבידן זיו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</w:p>
    <w:p w:rsidR="00E658A1" w:rsidRPr="007510BA" w:rsidRDefault="00E658A1" w:rsidP="00E658A1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510B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תעודה</w:t>
      </w:r>
      <w:r w:rsidR="007510B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:</w:t>
      </w:r>
    </w:p>
    <w:p w:rsidR="00E658A1" w:rsidRDefault="00E658A1" w:rsidP="00E658A1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למסיימי הקורס בהצלחה תוענק תעודת מפשט לשוני </w:t>
      </w:r>
      <w:r w:rsidR="00DA7A4F">
        <w:rPr>
          <w:rFonts w:asciiTheme="minorBidi" w:hAnsiTheme="minorBidi" w:cstheme="minorBidi" w:hint="cs"/>
          <w:sz w:val="24"/>
          <w:szCs w:val="24"/>
          <w:rtl/>
        </w:rPr>
        <w:t>שפתי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על ידי </w:t>
      </w:r>
      <w:r w:rsidR="00C03296">
        <w:rPr>
          <w:rFonts w:asciiTheme="minorBidi" w:hAnsiTheme="minorBidi" w:cstheme="minorBidi" w:hint="cs"/>
          <w:sz w:val="24"/>
          <w:szCs w:val="24"/>
          <w:rtl/>
        </w:rPr>
        <w:t>האגף להכשרה מקצועית ב</w:t>
      </w:r>
      <w:r>
        <w:rPr>
          <w:rFonts w:asciiTheme="minorBidi" w:hAnsiTheme="minorBidi" w:cstheme="minorBidi" w:hint="cs"/>
          <w:sz w:val="24"/>
          <w:szCs w:val="24"/>
          <w:rtl/>
        </w:rPr>
        <w:t>משרד העבודה, הרווחה והשירותים החברתיים.</w:t>
      </w:r>
    </w:p>
    <w:p w:rsidR="00833DED" w:rsidRDefault="00833DED" w:rsidP="00E658A1">
      <w:pPr>
        <w:rPr>
          <w:rFonts w:asciiTheme="minorBidi" w:hAnsiTheme="minorBidi" w:cstheme="minorBidi"/>
          <w:sz w:val="24"/>
          <w:szCs w:val="24"/>
          <w:rtl/>
        </w:rPr>
      </w:pPr>
    </w:p>
    <w:p w:rsidR="00833DED" w:rsidRPr="00833DED" w:rsidRDefault="00833DED" w:rsidP="00833DED">
      <w:pPr>
        <w:rPr>
          <w:rFonts w:asciiTheme="minorBidi" w:hAnsiTheme="minorBidi" w:cstheme="minorBidi"/>
          <w:sz w:val="24"/>
          <w:szCs w:val="24"/>
          <w:rtl/>
        </w:rPr>
      </w:pPr>
      <w:r w:rsidRPr="00833DED">
        <w:rPr>
          <w:rFonts w:asciiTheme="minorBidi" w:hAnsiTheme="minorBidi" w:cs="Arial"/>
          <w:sz w:val="24"/>
          <w:szCs w:val="24"/>
          <w:rtl/>
        </w:rPr>
        <w:t>הקורס נבנה ופותח כחלק מהתכנית 'נגישות היא לא רק רמפה', של ישראל מעבר למוגבלות ג'וינט ישראל. בשיתוף עם האגף להכשרה מקצועית במשרד העבודה, הרווחה והשירותים החברתיים.</w:t>
      </w:r>
    </w:p>
    <w:p w:rsidR="00F94F56" w:rsidRDefault="00833DED" w:rsidP="00FB67A3">
      <w:pPr>
        <w:rPr>
          <w:rFonts w:asciiTheme="minorBidi" w:hAnsiTheme="minorBidi" w:cstheme="minorBidi"/>
          <w:sz w:val="24"/>
          <w:szCs w:val="24"/>
          <w:rtl/>
        </w:rPr>
      </w:pPr>
      <w:r w:rsidRPr="00833DED">
        <w:rPr>
          <w:rFonts w:asciiTheme="minorBidi" w:hAnsiTheme="minorBidi" w:cs="Arial"/>
          <w:sz w:val="24"/>
          <w:szCs w:val="24"/>
          <w:rtl/>
        </w:rPr>
        <w:lastRenderedPageBreak/>
        <w:t>ועדת ההיגוי לפיתוח הקורס כללה נציגים של ישראל מעבר למגבלות – ג'וינט ישראל, נציבות שוויון</w:t>
      </w:r>
      <w:r w:rsidR="00F94F56" w:rsidRPr="00F94F56">
        <w:rPr>
          <w:rFonts w:asciiTheme="minorBidi" w:hAnsiTheme="minorBidi" w:cs="Arial"/>
          <w:sz w:val="24"/>
          <w:szCs w:val="24"/>
          <w:rtl/>
        </w:rPr>
        <w:t xml:space="preserve"> </w:t>
      </w:r>
      <w:r w:rsidR="00F94F56" w:rsidRPr="00833DED">
        <w:rPr>
          <w:rFonts w:asciiTheme="minorBidi" w:hAnsiTheme="minorBidi" w:cs="Arial"/>
          <w:sz w:val="24"/>
          <w:szCs w:val="24"/>
          <w:rtl/>
        </w:rPr>
        <w:t>זכויות לאנשים עם מוגבלות – משרד המשפטים, קרן שלם, הקרן לפיתוח שירותים לנכים,</w:t>
      </w:r>
      <w:r w:rsidR="00F94F56" w:rsidRPr="00F94F56">
        <w:rPr>
          <w:rFonts w:asciiTheme="minorBidi" w:hAnsiTheme="minorBidi" w:cs="Arial"/>
          <w:sz w:val="24"/>
          <w:szCs w:val="24"/>
          <w:rtl/>
        </w:rPr>
        <w:t xml:space="preserve"> </w:t>
      </w:r>
      <w:r w:rsidR="00F94F56" w:rsidRPr="00833DED">
        <w:rPr>
          <w:rFonts w:asciiTheme="minorBidi" w:hAnsiTheme="minorBidi" w:cs="Arial"/>
          <w:sz w:val="24"/>
          <w:szCs w:val="24"/>
          <w:rtl/>
        </w:rPr>
        <w:t>ביטוח לאומי ואגף קהילה בכיר, מנהל מוגבלויות, משרד העבודה, הרווחה והשירותים החברתיים.</w:t>
      </w:r>
    </w:p>
    <w:p w:rsidR="00F94F56" w:rsidRPr="00833DED" w:rsidRDefault="00F94F56" w:rsidP="00F94F56">
      <w:pPr>
        <w:rPr>
          <w:rFonts w:asciiTheme="minorBidi" w:hAnsiTheme="minorBidi" w:cstheme="minorBidi"/>
          <w:sz w:val="24"/>
          <w:szCs w:val="24"/>
          <w:rtl/>
        </w:rPr>
      </w:pPr>
    </w:p>
    <w:p w:rsidR="00833DED" w:rsidRDefault="00BC591F" w:rsidP="00833DED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מועד פתיחת הקורס</w:t>
      </w:r>
    </w:p>
    <w:p w:rsidR="00BC591F" w:rsidRDefault="00FB67A3" w:rsidP="00833DED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28 אפריל 2021</w:t>
      </w:r>
    </w:p>
    <w:p w:rsidR="00BC591F" w:rsidRDefault="00BC591F" w:rsidP="00833DED">
      <w:pPr>
        <w:rPr>
          <w:rFonts w:asciiTheme="minorBidi" w:hAnsiTheme="minorBidi" w:cstheme="minorBidi"/>
          <w:sz w:val="24"/>
          <w:szCs w:val="24"/>
          <w:rtl/>
        </w:rPr>
      </w:pPr>
    </w:p>
    <w:p w:rsidR="00FB67A3" w:rsidRDefault="00FB67A3" w:rsidP="00FB67A3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>לפרטים נוספים:</w:t>
      </w:r>
    </w:p>
    <w:p w:rsidR="00FB67A3" w:rsidRDefault="00FB67A3" w:rsidP="00FB67A3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08-6409757</w:t>
      </w:r>
    </w:p>
    <w:p w:rsidR="00BC591F" w:rsidRDefault="00FB67A3" w:rsidP="00FB67A3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בין השעות 08:00-16:00</w:t>
      </w:r>
    </w:p>
    <w:p w:rsidR="00FB67A3" w:rsidRPr="00833DED" w:rsidRDefault="00FB67A3" w:rsidP="00FB67A3">
      <w:pPr>
        <w:rPr>
          <w:rFonts w:asciiTheme="minorBidi" w:hAnsiTheme="minorBidi" w:cstheme="minorBidi"/>
          <w:sz w:val="24"/>
          <w:szCs w:val="24"/>
          <w:rtl/>
        </w:rPr>
      </w:pPr>
    </w:p>
    <w:p w:rsidR="00E658A1" w:rsidRPr="008E2487" w:rsidRDefault="00F94F56" w:rsidP="00E658A1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="Arial" w:hint="cs"/>
          <w:sz w:val="24"/>
          <w:szCs w:val="24"/>
          <w:rtl/>
        </w:rPr>
        <w:t xml:space="preserve">* </w:t>
      </w:r>
      <w:r w:rsidR="00E658A1" w:rsidRPr="000E2273">
        <w:rPr>
          <w:rFonts w:asciiTheme="minorBidi" w:hAnsiTheme="minorBidi" w:cs="Arial"/>
          <w:sz w:val="24"/>
          <w:szCs w:val="24"/>
          <w:rtl/>
        </w:rPr>
        <w:t>המכללה שומרת לעצמה את הזכות לערוך שינויים בתכנית הקורס.</w:t>
      </w:r>
    </w:p>
    <w:sectPr w:rsidR="00E658A1" w:rsidRPr="008E2487" w:rsidSect="00D30F5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8C" w:rsidRDefault="00214D8C" w:rsidP="00CB498D">
      <w:pPr>
        <w:spacing w:line="240" w:lineRule="auto"/>
      </w:pPr>
      <w:r>
        <w:separator/>
      </w:r>
    </w:p>
  </w:endnote>
  <w:endnote w:type="continuationSeparator" w:id="0">
    <w:p w:rsidR="00214D8C" w:rsidRDefault="00214D8C" w:rsidP="00CB4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8C" w:rsidRDefault="00214D8C" w:rsidP="00CB498D">
      <w:pPr>
        <w:spacing w:line="240" w:lineRule="auto"/>
      </w:pPr>
      <w:r>
        <w:separator/>
      </w:r>
    </w:p>
  </w:footnote>
  <w:footnote w:type="continuationSeparator" w:id="0">
    <w:p w:rsidR="00214D8C" w:rsidRDefault="00214D8C" w:rsidP="00CB49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8D" w:rsidRDefault="00CB498D">
    <w:pPr>
      <w:pStyle w:val="a3"/>
    </w:pPr>
    <w:r>
      <w:rPr>
        <w:noProof/>
        <w:rtl/>
      </w:rPr>
      <w:drawing>
        <wp:inline distT="0" distB="0" distL="0" distR="0" wp14:anchorId="1175E642" wp14:editId="730F2C91">
          <wp:extent cx="981075" cy="784860"/>
          <wp:effectExtent l="0" t="0" r="9525" b="0"/>
          <wp:docPr id="2" name="תמונה 2" descr="לוגו של המכון הישראלי להנגשה קוגניטיבי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ללא ש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089" cy="785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B498D">
      <w:rPr>
        <w:rtl/>
      </w:rPr>
      <w:ptab w:relativeTo="margin" w:alignment="center" w:leader="none"/>
    </w:r>
    <w:r w:rsidRPr="00CB498D">
      <w:rPr>
        <w:rtl/>
      </w:rPr>
      <w:ptab w:relativeTo="margin" w:alignment="right" w:leader="none"/>
    </w:r>
    <w:r>
      <w:rPr>
        <w:noProof/>
        <w:rtl/>
      </w:rPr>
      <w:drawing>
        <wp:inline distT="0" distB="0" distL="0" distR="0" wp14:anchorId="282DB887" wp14:editId="7D0CE4A3">
          <wp:extent cx="1180785" cy="753866"/>
          <wp:effectExtent l="0" t="0" r="635" b="8255"/>
          <wp:docPr id="1" name="תמונה 1" descr="לוגו של הקריה האקדמית אונו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הקריה האקדמית אונו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772" cy="781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A1"/>
    <w:rsid w:val="00214D8C"/>
    <w:rsid w:val="002920D5"/>
    <w:rsid w:val="00340FD3"/>
    <w:rsid w:val="005A23A5"/>
    <w:rsid w:val="006B30B4"/>
    <w:rsid w:val="007510BA"/>
    <w:rsid w:val="007B1EFD"/>
    <w:rsid w:val="00833DED"/>
    <w:rsid w:val="00873394"/>
    <w:rsid w:val="00944F5A"/>
    <w:rsid w:val="00A33F13"/>
    <w:rsid w:val="00BC591F"/>
    <w:rsid w:val="00C03296"/>
    <w:rsid w:val="00CB498D"/>
    <w:rsid w:val="00D30F5C"/>
    <w:rsid w:val="00DA7A4F"/>
    <w:rsid w:val="00E658A1"/>
    <w:rsid w:val="00F30B7F"/>
    <w:rsid w:val="00F94F56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1"/>
    <w:pPr>
      <w:bidi/>
      <w:spacing w:after="0" w:line="300" w:lineRule="auto"/>
      <w:jc w:val="both"/>
    </w:pPr>
    <w:rPr>
      <w:rFonts w:ascii="David" w:hAnsi="David" w:cs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98D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B498D"/>
    <w:rPr>
      <w:rFonts w:ascii="David" w:hAnsi="David" w:cs="David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B498D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B498D"/>
    <w:rPr>
      <w:rFonts w:ascii="David" w:hAnsi="David" w:cs="David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33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33DE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4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1"/>
    <w:pPr>
      <w:bidi/>
      <w:spacing w:after="0" w:line="300" w:lineRule="auto"/>
      <w:jc w:val="both"/>
    </w:pPr>
    <w:rPr>
      <w:rFonts w:ascii="David" w:hAnsi="David" w:cs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98D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B498D"/>
    <w:rPr>
      <w:rFonts w:ascii="David" w:hAnsi="David" w:cs="David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B498D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B498D"/>
    <w:rPr>
      <w:rFonts w:ascii="David" w:hAnsi="David" w:cs="David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33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33DE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ornit</dc:creator>
  <cp:lastModifiedBy>אורנית</cp:lastModifiedBy>
  <cp:revision>2</cp:revision>
  <cp:lastPrinted>2020-07-22T09:06:00Z</cp:lastPrinted>
  <dcterms:created xsi:type="dcterms:W3CDTF">2021-03-16T10:22:00Z</dcterms:created>
  <dcterms:modified xsi:type="dcterms:W3CDTF">2021-03-16T10:22:00Z</dcterms:modified>
</cp:coreProperties>
</file>